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</w:pPr>
      <w:r w:rsidRPr="002608A0">
        <w:rPr>
          <w:b/>
        </w:rPr>
        <w:t>Too much liquidity chasing higher returns</w:t>
      </w:r>
      <w:r w:rsidRPr="002608A0">
        <w:t xml:space="preserve"> (John)</w:t>
      </w:r>
    </w:p>
    <w:p w:rsidR="009A2483" w:rsidRDefault="009A2483" w:rsidP="00C60E8E">
      <w:pPr>
        <w:pStyle w:val="ListParagraph"/>
        <w:numPr>
          <w:ilvl w:val="0"/>
          <w:numId w:val="12"/>
        </w:numPr>
        <w:spacing w:before="400" w:after="800" w:line="800" w:lineRule="exact"/>
      </w:pPr>
      <w:r>
        <w:t>Money flowing into the system</w:t>
      </w:r>
    </w:p>
    <w:p w:rsidR="009A2483" w:rsidRDefault="009A2483" w:rsidP="00C60E8E">
      <w:pPr>
        <w:pStyle w:val="ListParagraph"/>
        <w:numPr>
          <w:ilvl w:val="0"/>
          <w:numId w:val="12"/>
        </w:numPr>
        <w:spacing w:before="400" w:after="800" w:line="800" w:lineRule="exact"/>
      </w:pPr>
      <w:r>
        <w:t>Caused “irrational” behavior</w:t>
      </w:r>
    </w:p>
    <w:p w:rsidR="009A2483" w:rsidRDefault="009A2483" w:rsidP="00C60E8E">
      <w:pPr>
        <w:pStyle w:val="ListParagraph"/>
        <w:numPr>
          <w:ilvl w:val="0"/>
          <w:numId w:val="12"/>
        </w:numPr>
        <w:spacing w:before="400" w:after="800" w:line="800" w:lineRule="exact"/>
      </w:pPr>
      <w:r>
        <w:t>Cheap money – huge bets and new higher levels of risk taking</w:t>
      </w:r>
    </w:p>
    <w:p w:rsidR="009A2483" w:rsidRDefault="009A2483" w:rsidP="00C60E8E">
      <w:pPr>
        <w:pStyle w:val="ListParagraph"/>
        <w:numPr>
          <w:ilvl w:val="0"/>
          <w:numId w:val="12"/>
        </w:numPr>
        <w:spacing w:before="400" w:after="800" w:line="800" w:lineRule="exact"/>
      </w:pPr>
      <w:r>
        <w:t>Interest rates (particularly long-term)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</w:pPr>
      <w:r w:rsidRPr="002608A0">
        <w:rPr>
          <w:b/>
        </w:rPr>
        <w:t xml:space="preserve">Great Moderation </w:t>
      </w:r>
      <w:r w:rsidRPr="002608A0">
        <w:t>(Doug)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Failure of pricing risk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Greenspan put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The ultimate moral hazard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Contributed to regulatory environment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Bad business cycles became a distant memory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</w:pPr>
      <w:r w:rsidRPr="002608A0">
        <w:rPr>
          <w:b/>
        </w:rPr>
        <w:t xml:space="preserve">Why were warning signals ignored? </w:t>
      </w:r>
      <w:r w:rsidRPr="002608A0">
        <w:t>(Bob)</w:t>
      </w:r>
    </w:p>
    <w:p w:rsidR="009A2483" w:rsidRDefault="009A2483" w:rsidP="00C60E8E">
      <w:pPr>
        <w:pStyle w:val="ListParagraph"/>
        <w:numPr>
          <w:ilvl w:val="0"/>
          <w:numId w:val="11"/>
        </w:numPr>
        <w:spacing w:before="400" w:after="800" w:line="800" w:lineRule="exact"/>
      </w:pPr>
      <w:r>
        <w:t>No entities focusing on signals (not rating agencies)</w:t>
      </w:r>
    </w:p>
    <w:p w:rsidR="009A2483" w:rsidRDefault="009A2483" w:rsidP="00C60E8E">
      <w:pPr>
        <w:pStyle w:val="ListParagraph"/>
        <w:numPr>
          <w:ilvl w:val="0"/>
          <w:numId w:val="11"/>
        </w:numPr>
        <w:spacing w:before="400" w:after="800" w:line="800" w:lineRule="exact"/>
      </w:pPr>
      <w:r>
        <w:t>Key players want to ignore</w:t>
      </w:r>
    </w:p>
    <w:p w:rsidR="009A2483" w:rsidRDefault="009A2483" w:rsidP="00C60E8E">
      <w:pPr>
        <w:pStyle w:val="ListParagraph"/>
        <w:numPr>
          <w:ilvl w:val="0"/>
          <w:numId w:val="11"/>
        </w:numPr>
        <w:spacing w:before="400" w:after="800" w:line="800" w:lineRule="exact"/>
      </w:pPr>
      <w:r>
        <w:t>Early warning entities not capable (accounting, profession, rating agencies…)</w:t>
      </w:r>
    </w:p>
    <w:p w:rsidR="009A2483" w:rsidRDefault="009A2483" w:rsidP="00C60E8E">
      <w:pPr>
        <w:pStyle w:val="ListParagraph"/>
        <w:numPr>
          <w:ilvl w:val="0"/>
          <w:numId w:val="11"/>
        </w:numPr>
        <w:spacing w:before="400" w:after="800" w:line="800" w:lineRule="exact"/>
      </w:pPr>
      <w:r>
        <w:t>Example of signal: FBI warning in 2004</w:t>
      </w:r>
    </w:p>
    <w:p w:rsidR="002608A0" w:rsidRPr="002608A0" w:rsidRDefault="002608A0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>Failure of corporate financial risk management and governance in the financial sector</w:t>
      </w:r>
      <w:r w:rsidRPr="002608A0">
        <w:t xml:space="preserve"> (John)</w:t>
      </w:r>
    </w:p>
    <w:p w:rsidR="002608A0" w:rsidRDefault="002608A0" w:rsidP="00C60E8E">
      <w:pPr>
        <w:pStyle w:val="ListParagraph"/>
        <w:numPr>
          <w:ilvl w:val="0"/>
          <w:numId w:val="18"/>
        </w:numPr>
        <w:spacing w:before="400" w:after="800" w:line="800" w:lineRule="exact"/>
      </w:pPr>
      <w:r>
        <w:t>Outsized compensation packages – tied to equity markets that were soaring</w:t>
      </w:r>
    </w:p>
    <w:p w:rsidR="002608A0" w:rsidRDefault="002608A0" w:rsidP="00C60E8E">
      <w:pPr>
        <w:pStyle w:val="ListParagraph"/>
        <w:numPr>
          <w:ilvl w:val="0"/>
          <w:numId w:val="18"/>
        </w:numPr>
        <w:spacing w:before="400" w:after="800" w:line="800" w:lineRule="exact"/>
      </w:pPr>
      <w:r>
        <w:t>Outdated models with new risk</w:t>
      </w:r>
    </w:p>
    <w:p w:rsidR="002608A0" w:rsidRDefault="002608A0" w:rsidP="00C60E8E">
      <w:pPr>
        <w:pStyle w:val="ListParagraph"/>
        <w:numPr>
          <w:ilvl w:val="0"/>
          <w:numId w:val="18"/>
        </w:numPr>
        <w:spacing w:before="400" w:after="800" w:line="800" w:lineRule="exact"/>
      </w:pPr>
      <w:r>
        <w:t>Long-term consequences not collaborated to short-term risks</w:t>
      </w:r>
    </w:p>
    <w:p w:rsidR="00537A58" w:rsidRPr="002608A0" w:rsidRDefault="00537A58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 xml:space="preserve">Loss of consequences for behavior </w:t>
      </w:r>
      <w:r w:rsidRPr="002608A0">
        <w:t>(Byron)</w:t>
      </w:r>
    </w:p>
    <w:p w:rsidR="00537A58" w:rsidRDefault="00537A58" w:rsidP="00C60E8E">
      <w:pPr>
        <w:pStyle w:val="ListParagraph"/>
        <w:numPr>
          <w:ilvl w:val="0"/>
          <w:numId w:val="6"/>
        </w:numPr>
        <w:spacing w:before="400" w:after="800" w:line="800" w:lineRule="exact"/>
      </w:pPr>
      <w:r>
        <w:t>Lack of capital</w:t>
      </w:r>
    </w:p>
    <w:p w:rsidR="00537A58" w:rsidRDefault="00537A58" w:rsidP="00C60E8E">
      <w:pPr>
        <w:pStyle w:val="ListParagraph"/>
        <w:numPr>
          <w:ilvl w:val="0"/>
          <w:numId w:val="6"/>
        </w:numPr>
        <w:spacing w:before="400" w:after="800" w:line="800" w:lineRule="exact"/>
      </w:pPr>
      <w:r>
        <w:t>No “skin in the game”</w:t>
      </w:r>
    </w:p>
    <w:p w:rsidR="00537A58" w:rsidRDefault="00537A58" w:rsidP="00C60E8E">
      <w:pPr>
        <w:pStyle w:val="ListParagraph"/>
        <w:numPr>
          <w:ilvl w:val="0"/>
          <w:numId w:val="6"/>
        </w:numPr>
        <w:spacing w:before="400" w:after="800" w:line="800" w:lineRule="exact"/>
      </w:pPr>
      <w:r>
        <w:t>Individuals borrowed too much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>Leverage</w:t>
      </w:r>
      <w:r w:rsidRPr="002608A0">
        <w:t xml:space="preserve"> (Heather)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At every level: household, corporate, systemic</w:t>
      </w:r>
    </w:p>
    <w:p w:rsidR="002608A0" w:rsidRPr="002608A0" w:rsidRDefault="002608A0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 xml:space="preserve">Hyper-sensitive short-term liquidity model </w:t>
      </w:r>
      <w:r w:rsidRPr="002608A0">
        <w:t>(Keith)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>Housing and commercial real estate bubble</w:t>
      </w:r>
      <w:r w:rsidRPr="002608A0">
        <w:t xml:space="preserve"> (Doug)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Should check other assets to see if there is parallel behavior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</w:pPr>
      <w:r w:rsidRPr="002608A0">
        <w:rPr>
          <w:b/>
        </w:rPr>
        <w:t xml:space="preserve">Housing </w:t>
      </w:r>
      <w:r w:rsidRPr="002608A0">
        <w:t>(Bill)</w:t>
      </w:r>
    </w:p>
    <w:p w:rsidR="009A2483" w:rsidRDefault="009A2483" w:rsidP="00C60E8E">
      <w:pPr>
        <w:pStyle w:val="ListParagraph"/>
        <w:numPr>
          <w:ilvl w:val="0"/>
          <w:numId w:val="14"/>
        </w:numPr>
        <w:spacing w:before="400" w:after="800" w:line="800" w:lineRule="exact"/>
      </w:pPr>
      <w:r>
        <w:t>Broadly defined</w:t>
      </w:r>
    </w:p>
    <w:p w:rsidR="009A2483" w:rsidRDefault="009A2483" w:rsidP="00C60E8E">
      <w:pPr>
        <w:pStyle w:val="ListParagraph"/>
        <w:numPr>
          <w:ilvl w:val="0"/>
          <w:numId w:val="14"/>
        </w:numPr>
        <w:spacing w:before="400" w:after="800" w:line="800" w:lineRule="exact"/>
      </w:pPr>
      <w:r>
        <w:t>Explosion of subprime lending</w:t>
      </w:r>
    </w:p>
    <w:p w:rsidR="009A2483" w:rsidRDefault="009A2483" w:rsidP="00C60E8E">
      <w:pPr>
        <w:pStyle w:val="ListParagraph"/>
        <w:numPr>
          <w:ilvl w:val="1"/>
          <w:numId w:val="14"/>
        </w:numPr>
        <w:spacing w:before="400" w:after="800" w:line="800" w:lineRule="exact"/>
      </w:pPr>
      <w:r>
        <w:t>Including predatory lending and fraud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>GSEs</w:t>
      </w:r>
      <w:r w:rsidRPr="002608A0">
        <w:t xml:space="preserve"> (Keith) </w:t>
      </w:r>
    </w:p>
    <w:p w:rsidR="002608A0" w:rsidRPr="002608A0" w:rsidRDefault="002608A0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 xml:space="preserve">Failure of regulation/regulatory reform </w:t>
      </w:r>
      <w:r w:rsidRPr="002608A0">
        <w:t>(Brooksley)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Government failed to prevent excesses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Failure to regulate derivates and other products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Failure to regulate shadow banking/markets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Regulations were insufficient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Ineffective oversight of markets and institutions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2608A0">
        <w:tc>
          <w:tcPr>
            <w:tcW w:w="2214" w:type="dxa"/>
          </w:tcPr>
          <w:p w:rsidR="002608A0" w:rsidRDefault="002608A0" w:rsidP="00C60E8E"/>
        </w:tc>
        <w:tc>
          <w:tcPr>
            <w:tcW w:w="2214" w:type="dxa"/>
          </w:tcPr>
          <w:p w:rsidR="002608A0" w:rsidRPr="00E17247" w:rsidRDefault="002608A0" w:rsidP="00C60E8E">
            <w:pPr>
              <w:rPr>
                <w:u w:val="single"/>
              </w:rPr>
            </w:pPr>
            <w:r>
              <w:rPr>
                <w:u w:val="single"/>
              </w:rPr>
              <w:t>Markets</w:t>
            </w:r>
          </w:p>
        </w:tc>
        <w:tc>
          <w:tcPr>
            <w:tcW w:w="2214" w:type="dxa"/>
          </w:tcPr>
          <w:p w:rsidR="002608A0" w:rsidRPr="00E17247" w:rsidRDefault="002608A0" w:rsidP="00C60E8E">
            <w:pPr>
              <w:rPr>
                <w:u w:val="single"/>
              </w:rPr>
            </w:pPr>
            <w:r>
              <w:rPr>
                <w:u w:val="single"/>
              </w:rPr>
              <w:t>Products</w:t>
            </w:r>
          </w:p>
        </w:tc>
        <w:tc>
          <w:tcPr>
            <w:tcW w:w="2214" w:type="dxa"/>
          </w:tcPr>
          <w:p w:rsidR="002608A0" w:rsidRPr="00E17247" w:rsidRDefault="002608A0" w:rsidP="00C60E8E">
            <w:pPr>
              <w:rPr>
                <w:u w:val="single"/>
              </w:rPr>
            </w:pPr>
            <w:r>
              <w:rPr>
                <w:u w:val="single"/>
              </w:rPr>
              <w:t>Institutions</w:t>
            </w:r>
          </w:p>
        </w:tc>
      </w:tr>
      <w:tr w:rsidR="002608A0">
        <w:tc>
          <w:tcPr>
            <w:tcW w:w="2214" w:type="dxa"/>
          </w:tcPr>
          <w:p w:rsidR="002608A0" w:rsidRDefault="002608A0" w:rsidP="00C60E8E">
            <w:r>
              <w:t>Regulations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</w:tr>
      <w:tr w:rsidR="002608A0">
        <w:tc>
          <w:tcPr>
            <w:tcW w:w="2214" w:type="dxa"/>
          </w:tcPr>
          <w:p w:rsidR="002608A0" w:rsidRDefault="002608A0" w:rsidP="00C60E8E">
            <w:r>
              <w:t>Implementation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</w:tr>
    </w:tbl>
    <w:p w:rsidR="002608A0" w:rsidRDefault="002608A0" w:rsidP="00C60E8E">
      <w:pPr>
        <w:pStyle w:val="ListParagraph"/>
        <w:spacing w:before="400" w:after="400" w:line="800" w:lineRule="exact"/>
        <w:ind w:left="0"/>
      </w:pPr>
    </w:p>
    <w:p w:rsidR="002608A0" w:rsidRDefault="002608A0" w:rsidP="00C60E8E">
      <w:pPr>
        <w:pStyle w:val="ListParagraph"/>
        <w:numPr>
          <w:ilvl w:val="0"/>
          <w:numId w:val="10"/>
        </w:numPr>
        <w:spacing w:before="400" w:after="400" w:line="800" w:lineRule="exact"/>
      </w:pPr>
      <w:r>
        <w:t>E.g. Glass-Steagall</w:t>
      </w:r>
    </w:p>
    <w:p w:rsidR="002608A0" w:rsidRDefault="002608A0" w:rsidP="00C60E8E">
      <w:pPr>
        <w:pStyle w:val="ListParagraph"/>
        <w:numPr>
          <w:ilvl w:val="0"/>
          <w:numId w:val="10"/>
        </w:numPr>
        <w:spacing w:before="400" w:after="400" w:line="800" w:lineRule="exact"/>
      </w:pPr>
      <w:r>
        <w:t>Regulatory arbitrage</w:t>
      </w:r>
    </w:p>
    <w:p w:rsidR="002608A0" w:rsidRPr="002608A0" w:rsidRDefault="002608A0" w:rsidP="00C60E8E">
      <w:pPr>
        <w:pStyle w:val="ListParagraph"/>
        <w:numPr>
          <w:ilvl w:val="0"/>
          <w:numId w:val="5"/>
        </w:numPr>
        <w:spacing w:before="400" w:after="400" w:line="800" w:lineRule="exact"/>
        <w:rPr>
          <w:b/>
        </w:rPr>
      </w:pPr>
      <w:r w:rsidRPr="002608A0">
        <w:rPr>
          <w:b/>
        </w:rPr>
        <w:t>Mark-to-Market Accounting</w:t>
      </w:r>
      <w:r w:rsidRPr="002608A0">
        <w:t xml:space="preserve"> (Peter)</w:t>
      </w:r>
    </w:p>
    <w:p w:rsidR="002608A0" w:rsidRDefault="002608A0" w:rsidP="00C60E8E">
      <w:pPr>
        <w:pStyle w:val="ListParagraph"/>
        <w:numPr>
          <w:ilvl w:val="0"/>
          <w:numId w:val="13"/>
        </w:numPr>
        <w:spacing w:before="400" w:after="400" w:line="800" w:lineRule="exact"/>
      </w:pPr>
      <w:r>
        <w:t>Writing down mortgage–related assets to current market prices made institutions appear weak</w:t>
      </w:r>
    </w:p>
    <w:p w:rsidR="002608A0" w:rsidRDefault="002608A0" w:rsidP="00C60E8E">
      <w:pPr>
        <w:pStyle w:val="ListParagraph"/>
        <w:numPr>
          <w:ilvl w:val="0"/>
          <w:numId w:val="13"/>
        </w:numPr>
        <w:spacing w:before="400" w:after="400" w:line="800" w:lineRule="exact"/>
      </w:pPr>
      <w:r>
        <w:t>Spreads the mortgage crisis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400" w:line="800" w:lineRule="exact"/>
        <w:rPr>
          <w:b/>
        </w:rPr>
      </w:pPr>
      <w:r w:rsidRPr="002608A0">
        <w:rPr>
          <w:b/>
        </w:rPr>
        <w:t>Over-the-Counter derivatives (</w:t>
      </w:r>
      <w:r w:rsidRPr="002608A0">
        <w:t>Brooksley)</w:t>
      </w:r>
    </w:p>
    <w:p w:rsidR="009A2483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Lack of federal regulations</w:t>
      </w:r>
    </w:p>
    <w:p w:rsidR="009A2483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Role of CDS with respect to securitization (by AIG and others on AAA tranches)</w:t>
      </w:r>
    </w:p>
    <w:p w:rsidR="009A2483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Use in synthetic CDOs</w:t>
      </w:r>
    </w:p>
    <w:p w:rsidR="009A2483" w:rsidRDefault="009A2483" w:rsidP="00C60E8E">
      <w:pPr>
        <w:pStyle w:val="ListParagraph"/>
        <w:numPr>
          <w:ilvl w:val="1"/>
          <w:numId w:val="20"/>
        </w:numPr>
        <w:spacing w:before="400" w:after="400" w:line="800" w:lineRule="exact"/>
      </w:pPr>
      <w:r>
        <w:t>Including CDS</w:t>
      </w:r>
    </w:p>
    <w:p w:rsidR="009A2483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Equally relevant: role of OTC derivatives (millions of contracts with trillions national value)</w:t>
      </w:r>
    </w:p>
    <w:p w:rsidR="009A2483" w:rsidRDefault="009A2483" w:rsidP="00C60E8E">
      <w:pPr>
        <w:pStyle w:val="ListParagraph"/>
        <w:numPr>
          <w:ilvl w:val="1"/>
          <w:numId w:val="20"/>
        </w:numPr>
        <w:spacing w:before="400" w:after="400" w:line="800" w:lineRule="exact"/>
      </w:pPr>
      <w:r>
        <w:t>Counterparty risk</w:t>
      </w:r>
    </w:p>
    <w:p w:rsidR="009A2483" w:rsidRDefault="009A2483" w:rsidP="00C60E8E">
      <w:pPr>
        <w:pStyle w:val="ListParagraph"/>
        <w:numPr>
          <w:ilvl w:val="1"/>
          <w:numId w:val="20"/>
        </w:numPr>
        <w:spacing w:before="400" w:after="400" w:line="800" w:lineRule="exact"/>
      </w:pPr>
      <w:r>
        <w:t>Leverage</w:t>
      </w:r>
    </w:p>
    <w:p w:rsidR="009A2483" w:rsidRDefault="009A2483" w:rsidP="00C60E8E">
      <w:pPr>
        <w:pStyle w:val="ListParagraph"/>
        <w:numPr>
          <w:ilvl w:val="1"/>
          <w:numId w:val="20"/>
        </w:numPr>
        <w:spacing w:before="400" w:after="400" w:line="800" w:lineRule="exact"/>
      </w:pPr>
      <w:r>
        <w:t>Lack of transparency</w:t>
      </w:r>
    </w:p>
    <w:p w:rsidR="00E17247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Added to panic and freezing of markets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 xml:space="preserve">Complex and exotic products </w:t>
      </w:r>
      <w:r w:rsidRPr="002608A0">
        <w:t>(Phil)</w:t>
      </w:r>
    </w:p>
    <w:p w:rsidR="009A2483" w:rsidRDefault="009A2483" w:rsidP="00C60E8E">
      <w:pPr>
        <w:pStyle w:val="ListParagraph"/>
        <w:numPr>
          <w:ilvl w:val="0"/>
          <w:numId w:val="22"/>
        </w:numPr>
        <w:spacing w:before="400" w:after="400" w:line="800" w:lineRule="exact"/>
      </w:pPr>
      <w:r>
        <w:t>In housing</w:t>
      </w:r>
    </w:p>
    <w:p w:rsidR="009A2483" w:rsidRDefault="009A2483" w:rsidP="00C60E8E">
      <w:pPr>
        <w:pStyle w:val="ListParagraph"/>
        <w:numPr>
          <w:ilvl w:val="0"/>
          <w:numId w:val="22"/>
        </w:numPr>
        <w:spacing w:before="400" w:after="400" w:line="800" w:lineRule="exact"/>
      </w:pPr>
      <w:r>
        <w:t>In financial markets</w:t>
      </w:r>
    </w:p>
    <w:p w:rsidR="009A2483" w:rsidRDefault="009A2483" w:rsidP="00C60E8E">
      <w:pPr>
        <w:pStyle w:val="ListParagraph"/>
        <w:numPr>
          <w:ilvl w:val="0"/>
          <w:numId w:val="22"/>
        </w:numPr>
        <w:spacing w:before="400" w:after="400" w:line="800" w:lineRule="exact"/>
      </w:pPr>
      <w:r>
        <w:t>Opacity and leverage</w:t>
      </w:r>
    </w:p>
    <w:p w:rsidR="009A2483" w:rsidRDefault="009A2483" w:rsidP="00C60E8E">
      <w:pPr>
        <w:pStyle w:val="ListParagraph"/>
        <w:numPr>
          <w:ilvl w:val="0"/>
          <w:numId w:val="22"/>
        </w:numPr>
        <w:spacing w:before="400" w:after="400" w:line="800" w:lineRule="exact"/>
      </w:pPr>
      <w:r>
        <w:t>Betting and amplification</w:t>
      </w:r>
    </w:p>
    <w:p w:rsidR="002608A0" w:rsidRPr="002608A0" w:rsidRDefault="002608A0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 xml:space="preserve">Rating Agencies </w:t>
      </w:r>
      <w:r w:rsidRPr="002608A0">
        <w:t>(Bill)</w:t>
      </w:r>
    </w:p>
    <w:p w:rsidR="002608A0" w:rsidRDefault="002608A0" w:rsidP="00C60E8E">
      <w:pPr>
        <w:pStyle w:val="ListParagraph"/>
        <w:numPr>
          <w:ilvl w:val="0"/>
          <w:numId w:val="21"/>
        </w:numPr>
        <w:spacing w:before="400" w:after="400" w:line="800" w:lineRule="exact"/>
      </w:pPr>
      <w:r>
        <w:t>Gatekeepers</w:t>
      </w:r>
    </w:p>
    <w:p w:rsidR="002608A0" w:rsidRDefault="002608A0" w:rsidP="00C60E8E">
      <w:pPr>
        <w:pStyle w:val="ListParagraph"/>
        <w:numPr>
          <w:ilvl w:val="0"/>
          <w:numId w:val="21"/>
        </w:numPr>
        <w:spacing w:before="400" w:after="400" w:line="800" w:lineRule="exact"/>
      </w:pPr>
      <w:r>
        <w:t>How did this system evolve?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>Transparency</w:t>
      </w:r>
      <w:r w:rsidRPr="002608A0">
        <w:t xml:space="preserve"> (Peter)</w:t>
      </w:r>
    </w:p>
    <w:p w:rsidR="009A2483" w:rsidRDefault="009A2483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>Too big to fail and lack of resolution authority</w:t>
      </w:r>
      <w:r>
        <w:t xml:space="preserve"> (Keith)</w:t>
      </w:r>
    </w:p>
    <w:p w:rsidR="009A2483" w:rsidRDefault="009A2483" w:rsidP="00C60E8E">
      <w:pPr>
        <w:pStyle w:val="ListParagraph"/>
        <w:numPr>
          <w:ilvl w:val="0"/>
          <w:numId w:val="16"/>
        </w:numPr>
        <w:spacing w:before="400" w:after="400" w:line="800" w:lineRule="exact"/>
      </w:pPr>
      <w:r>
        <w:t>Policy makers believed they had to step in</w:t>
      </w:r>
    </w:p>
    <w:p w:rsidR="009A2483" w:rsidRDefault="009A2483" w:rsidP="00C60E8E">
      <w:pPr>
        <w:pStyle w:val="ListParagraph"/>
        <w:numPr>
          <w:ilvl w:val="0"/>
          <w:numId w:val="16"/>
        </w:numPr>
        <w:spacing w:before="400" w:after="400" w:line="800" w:lineRule="exact"/>
      </w:pPr>
      <w:r>
        <w:t>Moral hazard</w:t>
      </w:r>
    </w:p>
    <w:p w:rsidR="009A2483" w:rsidRDefault="009A2483" w:rsidP="00C60E8E">
      <w:pPr>
        <w:pStyle w:val="ListParagraph"/>
        <w:numPr>
          <w:ilvl w:val="0"/>
          <w:numId w:val="16"/>
        </w:numPr>
        <w:spacing w:before="400" w:after="400" w:line="800" w:lineRule="exact"/>
      </w:pPr>
      <w:r>
        <w:t>System not robust</w:t>
      </w:r>
    </w:p>
    <w:p w:rsidR="009A2483" w:rsidRDefault="009A2483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 xml:space="preserve">Effectiveness of policy in face of globalization of financial system </w:t>
      </w:r>
      <w:r>
        <w:t>(Bob)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Large international institutions in certain countries buying toxic vs. assets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International regulatory arbitrage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Coordination of global financial policy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International contagion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Global financial markets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Comparative analysis</w:t>
      </w:r>
    </w:p>
    <w:p w:rsidR="00284434" w:rsidRDefault="00284434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>Scale, size and power of financial sector</w:t>
      </w:r>
      <w:r>
        <w:t xml:space="preserve"> (Phil)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By force and design?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Outsized effect of financial crisis on economy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Stop things?  Make things happen?  Change over time?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Not a monolith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Influence of GSEs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Influence of biggest i-banks and biggest BHCs</w:t>
      </w:r>
    </w:p>
    <w:p w:rsidR="00FC31C4" w:rsidRDefault="00FC31C4" w:rsidP="00C60E8E">
      <w:pPr>
        <w:pStyle w:val="ListParagraph"/>
        <w:numPr>
          <w:ilvl w:val="1"/>
          <w:numId w:val="24"/>
        </w:numPr>
        <w:spacing w:before="400" w:after="400" w:line="800" w:lineRule="exact"/>
      </w:pPr>
      <w:r>
        <w:t>Look at pivot points</w:t>
      </w:r>
    </w:p>
    <w:p w:rsidR="00FC31C4" w:rsidRDefault="00FC31C4" w:rsidP="00C60E8E">
      <w:pPr>
        <w:spacing w:before="400" w:after="400" w:line="800" w:lineRule="exact"/>
      </w:pPr>
    </w:p>
    <w:p w:rsidR="00537A58" w:rsidRPr="00E17247" w:rsidRDefault="00537A58" w:rsidP="00C60E8E">
      <w:pPr>
        <w:spacing w:before="400" w:after="400" w:line="800" w:lineRule="exact"/>
      </w:pPr>
    </w:p>
    <w:sectPr w:rsidR="00537A58" w:rsidRPr="00E17247" w:rsidSect="00537A58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8E" w:rsidRDefault="00C60E8E" w:rsidP="00042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E8E" w:rsidRDefault="00C60E8E" w:rsidP="00C60E8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8E" w:rsidRDefault="00C60E8E" w:rsidP="00042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AC7">
      <w:rPr>
        <w:rStyle w:val="PageNumber"/>
        <w:noProof/>
      </w:rPr>
      <w:t>4</w:t>
    </w:r>
    <w:r>
      <w:rPr>
        <w:rStyle w:val="PageNumber"/>
      </w:rPr>
      <w:fldChar w:fldCharType="end"/>
    </w:r>
  </w:p>
  <w:p w:rsidR="00C60E8E" w:rsidRDefault="00C60E8E" w:rsidP="00C60E8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3A2"/>
    <w:multiLevelType w:val="hybridMultilevel"/>
    <w:tmpl w:val="E3B63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C19F3"/>
    <w:multiLevelType w:val="hybridMultilevel"/>
    <w:tmpl w:val="847CF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A3738"/>
    <w:multiLevelType w:val="hybridMultilevel"/>
    <w:tmpl w:val="550E6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F5BCE"/>
    <w:multiLevelType w:val="hybridMultilevel"/>
    <w:tmpl w:val="626C5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F6AE7"/>
    <w:multiLevelType w:val="hybridMultilevel"/>
    <w:tmpl w:val="FCB43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81A15"/>
    <w:multiLevelType w:val="hybridMultilevel"/>
    <w:tmpl w:val="93B06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96784D"/>
    <w:multiLevelType w:val="hybridMultilevel"/>
    <w:tmpl w:val="F3860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9765BE"/>
    <w:multiLevelType w:val="hybridMultilevel"/>
    <w:tmpl w:val="97C2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2E2D"/>
    <w:multiLevelType w:val="hybridMultilevel"/>
    <w:tmpl w:val="4B62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00B4"/>
    <w:multiLevelType w:val="hybridMultilevel"/>
    <w:tmpl w:val="47BA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57F46"/>
    <w:multiLevelType w:val="hybridMultilevel"/>
    <w:tmpl w:val="EF2AD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5D7466"/>
    <w:multiLevelType w:val="hybridMultilevel"/>
    <w:tmpl w:val="6BCCF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9A0B46"/>
    <w:multiLevelType w:val="hybridMultilevel"/>
    <w:tmpl w:val="673A8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4C2E81"/>
    <w:multiLevelType w:val="hybridMultilevel"/>
    <w:tmpl w:val="978EB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1F6E74"/>
    <w:multiLevelType w:val="hybridMultilevel"/>
    <w:tmpl w:val="5D9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0152C"/>
    <w:multiLevelType w:val="hybridMultilevel"/>
    <w:tmpl w:val="00ECD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571541"/>
    <w:multiLevelType w:val="hybridMultilevel"/>
    <w:tmpl w:val="DC2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3C29A5"/>
    <w:multiLevelType w:val="hybridMultilevel"/>
    <w:tmpl w:val="ADF8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6D7067"/>
    <w:multiLevelType w:val="hybridMultilevel"/>
    <w:tmpl w:val="D8A0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80D"/>
    <w:multiLevelType w:val="hybridMultilevel"/>
    <w:tmpl w:val="23DCF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0C1B8D"/>
    <w:multiLevelType w:val="hybridMultilevel"/>
    <w:tmpl w:val="6B2CE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106FC3"/>
    <w:multiLevelType w:val="hybridMultilevel"/>
    <w:tmpl w:val="AC9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24799"/>
    <w:multiLevelType w:val="hybridMultilevel"/>
    <w:tmpl w:val="A7142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254E40"/>
    <w:multiLevelType w:val="hybridMultilevel"/>
    <w:tmpl w:val="439AC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D06670"/>
    <w:multiLevelType w:val="hybridMultilevel"/>
    <w:tmpl w:val="245A1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1D1406"/>
    <w:multiLevelType w:val="hybridMultilevel"/>
    <w:tmpl w:val="9CEE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D24C5"/>
    <w:multiLevelType w:val="hybridMultilevel"/>
    <w:tmpl w:val="B4906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15"/>
  </w:num>
  <w:num w:numId="8">
    <w:abstractNumId w:val="20"/>
  </w:num>
  <w:num w:numId="9">
    <w:abstractNumId w:val="10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2"/>
  </w:num>
  <w:num w:numId="15">
    <w:abstractNumId w:val="22"/>
  </w:num>
  <w:num w:numId="16">
    <w:abstractNumId w:val="3"/>
  </w:num>
  <w:num w:numId="17">
    <w:abstractNumId w:val="9"/>
  </w:num>
  <w:num w:numId="18">
    <w:abstractNumId w:val="0"/>
  </w:num>
  <w:num w:numId="19">
    <w:abstractNumId w:val="26"/>
  </w:num>
  <w:num w:numId="20">
    <w:abstractNumId w:val="23"/>
  </w:num>
  <w:num w:numId="21">
    <w:abstractNumId w:val="24"/>
  </w:num>
  <w:num w:numId="22">
    <w:abstractNumId w:val="16"/>
  </w:num>
  <w:num w:numId="23">
    <w:abstractNumId w:val="6"/>
  </w:num>
  <w:num w:numId="24">
    <w:abstractNumId w:val="5"/>
  </w:num>
  <w:num w:numId="25">
    <w:abstractNumId w:val="7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7A58"/>
    <w:rsid w:val="00094A7F"/>
    <w:rsid w:val="002608A0"/>
    <w:rsid w:val="00284434"/>
    <w:rsid w:val="00537A58"/>
    <w:rsid w:val="009A2483"/>
    <w:rsid w:val="00AD51C5"/>
    <w:rsid w:val="00C60E8E"/>
    <w:rsid w:val="00C8141B"/>
    <w:rsid w:val="00D32AC7"/>
    <w:rsid w:val="00E17247"/>
    <w:rsid w:val="00EA6EFD"/>
    <w:rsid w:val="00FC31C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7A58"/>
    <w:pPr>
      <w:ind w:left="720"/>
      <w:contextualSpacing/>
    </w:pPr>
  </w:style>
  <w:style w:type="table" w:styleId="TableGrid">
    <w:name w:val="Table Grid"/>
    <w:basedOn w:val="TableNormal"/>
    <w:uiPriority w:val="59"/>
    <w:rsid w:val="00E17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60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E8E"/>
  </w:style>
  <w:style w:type="character" w:styleId="PageNumber">
    <w:name w:val="page number"/>
    <w:basedOn w:val="DefaultParagraphFont"/>
    <w:uiPriority w:val="99"/>
    <w:semiHidden/>
    <w:unhideWhenUsed/>
    <w:rsid w:val="00C6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2575</Characters>
  <Application>Microsoft Macintosh Word</Application>
  <DocSecurity>0</DocSecurity>
  <Lines>21</Lines>
  <Paragraphs>5</Paragraphs>
  <ScaleCrop>false</ScaleCrop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</dc:creator>
  <cp:keywords/>
  <cp:lastModifiedBy>Thomas Frank</cp:lastModifiedBy>
  <cp:revision>2</cp:revision>
  <dcterms:created xsi:type="dcterms:W3CDTF">2010-06-04T11:23:00Z</dcterms:created>
  <dcterms:modified xsi:type="dcterms:W3CDTF">2010-06-04T11:23:00Z</dcterms:modified>
</cp:coreProperties>
</file>